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257" w:rsidRDefault="00800257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800257" w:rsidRDefault="00800257" w:rsidP="00761EE5">
      <w:pPr>
        <w:jc w:val="center"/>
        <w:rPr>
          <w:rFonts w:cs="Tahoma"/>
          <w:sz w:val="24"/>
        </w:rPr>
      </w:pPr>
    </w:p>
    <w:p w:rsidR="00800257" w:rsidRPr="00761EE5" w:rsidRDefault="00800257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00257" w:rsidRDefault="00800257" w:rsidP="00761EE5">
      <w:pPr>
        <w:jc w:val="center"/>
        <w:rPr>
          <w:rFonts w:cs="Tahoma"/>
          <w:sz w:val="24"/>
        </w:rPr>
      </w:pPr>
    </w:p>
    <w:p w:rsidR="00800257" w:rsidRDefault="00800257" w:rsidP="00761EE5">
      <w:pPr>
        <w:jc w:val="center"/>
        <w:rPr>
          <w:rFonts w:cs="Tahoma"/>
          <w:sz w:val="24"/>
        </w:rPr>
      </w:pPr>
    </w:p>
    <w:p w:rsidR="00800257" w:rsidRDefault="00800257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B0616A">
        <w:rPr>
          <w:rFonts w:cs="Tahoma"/>
          <w:noProof/>
          <w:sz w:val="24"/>
        </w:rPr>
        <w:t>Mécanique, Energétique, Génie Civil, Acoustique</w:t>
      </w:r>
    </w:p>
    <w:p w:rsidR="00800257" w:rsidRPr="006A65D5" w:rsidRDefault="00800257" w:rsidP="00761EE5">
      <w:pPr>
        <w:jc w:val="center"/>
        <w:rPr>
          <w:rFonts w:cs="Tahoma"/>
        </w:rPr>
      </w:pPr>
    </w:p>
    <w:p w:rsidR="00800257" w:rsidRDefault="00800257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22/03/2024</w:t>
      </w:r>
      <w:r w:rsidRPr="006A65D5">
        <w:rPr>
          <w:rFonts w:cs="Tahoma"/>
          <w:b/>
          <w:sz w:val="24"/>
        </w:rPr>
        <w:t xml:space="preserve">  à  </w:t>
      </w:r>
      <w:r w:rsidRPr="00B0616A">
        <w:rPr>
          <w:rFonts w:cs="Tahoma"/>
          <w:b/>
          <w:noProof/>
          <w:sz w:val="24"/>
        </w:rPr>
        <w:t>14h00 - Amphi. 203</w:t>
      </w:r>
    </w:p>
    <w:p w:rsidR="00800257" w:rsidRPr="006A65D5" w:rsidRDefault="00800257" w:rsidP="00761EE5">
      <w:pPr>
        <w:jc w:val="center"/>
        <w:rPr>
          <w:rFonts w:cs="Tahoma"/>
          <w:b/>
          <w:sz w:val="24"/>
        </w:rPr>
      </w:pPr>
    </w:p>
    <w:p w:rsidR="00800257" w:rsidRDefault="00800257" w:rsidP="00761EE5">
      <w:pPr>
        <w:jc w:val="center"/>
        <w:rPr>
          <w:rFonts w:cs="Tahoma"/>
          <w:b/>
          <w:sz w:val="28"/>
        </w:rPr>
      </w:pPr>
      <w:r w:rsidRPr="00B0616A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B0616A">
        <w:rPr>
          <w:rFonts w:cs="Tahoma"/>
          <w:b/>
          <w:noProof/>
          <w:sz w:val="28"/>
        </w:rPr>
        <w:t>Jolan</w:t>
      </w:r>
      <w:r w:rsidRPr="006A65D5">
        <w:rPr>
          <w:rFonts w:cs="Tahoma"/>
          <w:b/>
          <w:sz w:val="28"/>
        </w:rPr>
        <w:t xml:space="preserve"> </w:t>
      </w:r>
      <w:r w:rsidRPr="00B0616A">
        <w:rPr>
          <w:rFonts w:cs="Tahoma"/>
          <w:b/>
          <w:noProof/>
          <w:sz w:val="28"/>
        </w:rPr>
        <w:t>RAVIOL</w:t>
      </w:r>
    </w:p>
    <w:p w:rsidR="00800257" w:rsidRPr="006A65D5" w:rsidRDefault="00800257" w:rsidP="00761EE5">
      <w:pPr>
        <w:jc w:val="center"/>
        <w:rPr>
          <w:rFonts w:cs="Tahoma"/>
          <w:b/>
          <w:sz w:val="24"/>
        </w:rPr>
      </w:pPr>
    </w:p>
    <w:p w:rsidR="00800257" w:rsidRDefault="00800257" w:rsidP="00761EE5">
      <w:pPr>
        <w:rPr>
          <w:rFonts w:cs="Tahoma"/>
        </w:rPr>
      </w:pPr>
    </w:p>
    <w:p w:rsidR="00800257" w:rsidRDefault="00800257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800257" w:rsidRPr="006A65D5" w:rsidRDefault="00800257" w:rsidP="00761EE5">
      <w:pPr>
        <w:rPr>
          <w:rFonts w:cs="Tahoma"/>
        </w:rPr>
      </w:pPr>
    </w:p>
    <w:p w:rsidR="00800257" w:rsidRDefault="00800257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00257" w:rsidRPr="006A65D5" w:rsidRDefault="00800257" w:rsidP="00761EE5">
      <w:pPr>
        <w:rPr>
          <w:rFonts w:cs="Tahoma"/>
        </w:rPr>
      </w:pPr>
    </w:p>
    <w:p w:rsidR="00800257" w:rsidRDefault="00800257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00257" w:rsidRPr="006A65D5" w:rsidRDefault="00800257" w:rsidP="00761EE5">
      <w:pPr>
        <w:rPr>
          <w:rFonts w:cs="Tahoma"/>
        </w:rPr>
      </w:pPr>
    </w:p>
    <w:p w:rsidR="00800257" w:rsidRDefault="00800257" w:rsidP="00761EE5">
      <w:pPr>
        <w:spacing w:line="360" w:lineRule="auto"/>
        <w:rPr>
          <w:rFonts w:cs="Tahoma"/>
          <w:b/>
          <w:i/>
        </w:rPr>
      </w:pPr>
      <w:r w:rsidRPr="00B0616A">
        <w:rPr>
          <w:rFonts w:cs="Tahoma"/>
          <w:b/>
          <w:i/>
          <w:noProof/>
        </w:rPr>
        <w:t>Vers l'évaluation du risque de rupture des anévrismes intracrâniens : caractérisation mécanique in vivo de la paroi artérielle</w:t>
      </w:r>
    </w:p>
    <w:p w:rsidR="00800257" w:rsidRDefault="00800257" w:rsidP="00761EE5">
      <w:pPr>
        <w:rPr>
          <w:rFonts w:cs="Tahoma"/>
          <w:b/>
        </w:rPr>
      </w:pPr>
    </w:p>
    <w:p w:rsidR="00800257" w:rsidRDefault="00800257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00257" w:rsidRPr="006A65D5" w:rsidRDefault="00800257" w:rsidP="00761EE5">
      <w:pPr>
        <w:rPr>
          <w:rFonts w:cs="Tahoma"/>
        </w:rPr>
      </w:pPr>
    </w:p>
    <w:p w:rsidR="00800257" w:rsidRDefault="00800257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00257" w:rsidRDefault="00800257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P. CHABRAND</w:t>
            </w:r>
          </w:p>
        </w:tc>
        <w:tc>
          <w:tcPr>
            <w:tcW w:w="2268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Institut des Sciences du Mouvement UMR 7287, Aix-Marseille Université</w:t>
            </w:r>
          </w:p>
        </w:tc>
      </w:tr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F. SIGNORELLI</w:t>
            </w:r>
          </w:p>
        </w:tc>
        <w:tc>
          <w:tcPr>
            <w:tcW w:w="2268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MD Msc, University "Aldo Moro" of Bari, Italie</w:t>
            </w:r>
          </w:p>
        </w:tc>
      </w:tr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K. BRUYÈRE-GARNIER</w:t>
            </w:r>
          </w:p>
        </w:tc>
        <w:tc>
          <w:tcPr>
            <w:tcW w:w="2268" w:type="dxa"/>
          </w:tcPr>
          <w:p w:rsidR="00800257" w:rsidRPr="00E854E5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800257" w:rsidRPr="00B0616A" w:rsidRDefault="00800257" w:rsidP="002501D6">
            <w:pPr>
              <w:rPr>
                <w:rFonts w:cs="Tahoma"/>
                <w:noProof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Laboratoire de Biomécanique et</w:t>
            </w:r>
          </w:p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Mécanique des Chocs (LBMC UMR_T9406)</w:t>
            </w:r>
          </w:p>
        </w:tc>
      </w:tr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C. GUIVIER-CURIEN</w:t>
            </w:r>
          </w:p>
        </w:tc>
        <w:tc>
          <w:tcPr>
            <w:tcW w:w="2268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800257" w:rsidRPr="00B0616A" w:rsidRDefault="00800257" w:rsidP="002501D6">
            <w:pPr>
              <w:rPr>
                <w:rFonts w:cs="Tahoma"/>
                <w:noProof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Institut de Recherche sur les Phénomène</w:t>
            </w:r>
          </w:p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Hors Equilibre (IRPHE UMR 7342)</w:t>
            </w:r>
          </w:p>
        </w:tc>
      </w:tr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S. BENAYOUN</w:t>
            </w:r>
          </w:p>
        </w:tc>
        <w:tc>
          <w:tcPr>
            <w:tcW w:w="2268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00257" w:rsidRPr="00B0616A" w:rsidRDefault="00800257" w:rsidP="002501D6">
            <w:pPr>
              <w:rPr>
                <w:rFonts w:cs="Tahoma"/>
                <w:noProof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(LTDS UMR-CNRS-5513)</w:t>
            </w:r>
          </w:p>
        </w:tc>
      </w:tr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H. MAGOARIEC</w:t>
            </w:r>
          </w:p>
        </w:tc>
        <w:tc>
          <w:tcPr>
            <w:tcW w:w="2268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800257" w:rsidRPr="00B0616A" w:rsidRDefault="00800257" w:rsidP="002501D6">
            <w:pPr>
              <w:rPr>
                <w:rFonts w:cs="Tahoma"/>
                <w:noProof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(LTDS UMR-CNRS-5513)</w:t>
            </w:r>
          </w:p>
        </w:tc>
      </w:tr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C. PAILLER-MATTEI</w:t>
            </w:r>
          </w:p>
        </w:tc>
        <w:tc>
          <w:tcPr>
            <w:tcW w:w="2268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00257" w:rsidRPr="00B0616A" w:rsidRDefault="00800257" w:rsidP="002501D6">
            <w:pPr>
              <w:rPr>
                <w:rFonts w:cs="Tahoma"/>
                <w:noProof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  <w:r w:rsidRPr="00B0616A">
              <w:rPr>
                <w:rFonts w:cs="Tahoma"/>
                <w:noProof/>
                <w:sz w:val="18"/>
                <w:szCs w:val="18"/>
              </w:rPr>
              <w:t>(LTDS UMR-CNRS-5513)</w:t>
            </w:r>
          </w:p>
        </w:tc>
      </w:tr>
      <w:tr w:rsidR="00800257" w:rsidRPr="009D71E6" w:rsidTr="00486350">
        <w:tc>
          <w:tcPr>
            <w:tcW w:w="1809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00257" w:rsidRPr="009D71E6" w:rsidRDefault="00800257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800257" w:rsidRDefault="00800257" w:rsidP="00761EE5">
      <w:pPr>
        <w:jc w:val="center"/>
        <w:rPr>
          <w:rFonts w:cs="Tahoma"/>
          <w:b/>
          <w:i/>
        </w:rPr>
      </w:pPr>
    </w:p>
    <w:p w:rsidR="00800257" w:rsidRPr="00FB23E0" w:rsidRDefault="00800257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00257" w:rsidRDefault="00800257" w:rsidP="00062694">
      <w:pPr>
        <w:sectPr w:rsidR="00800257" w:rsidSect="00800257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00257" w:rsidRDefault="00800257" w:rsidP="00062694"/>
    <w:sectPr w:rsidR="00800257" w:rsidSect="00800257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57" w:rsidRDefault="00800257" w:rsidP="008C02C8">
      <w:r>
        <w:separator/>
      </w:r>
    </w:p>
  </w:endnote>
  <w:endnote w:type="continuationSeparator" w:id="0">
    <w:p w:rsidR="00800257" w:rsidRDefault="00800257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57" w:rsidRDefault="00800257" w:rsidP="008C02C8">
      <w:r>
        <w:separator/>
      </w:r>
    </w:p>
  </w:footnote>
  <w:footnote w:type="continuationSeparator" w:id="0">
    <w:p w:rsidR="00800257" w:rsidRDefault="00800257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257" w:rsidRDefault="008002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257" w:rsidRDefault="008002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257" w:rsidRDefault="008002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8002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8002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8002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2D0072"/>
    <w:rsid w:val="00486350"/>
    <w:rsid w:val="00501957"/>
    <w:rsid w:val="00520D15"/>
    <w:rsid w:val="005969AA"/>
    <w:rsid w:val="006C4D32"/>
    <w:rsid w:val="00705291"/>
    <w:rsid w:val="00761EE5"/>
    <w:rsid w:val="007B33BD"/>
    <w:rsid w:val="00800257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E3AA57-7C6D-4F3A-A93B-76346B7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61AA-D917-4241-B8C8-76EC8316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2024-03-15T07:56:00Z</dcterms:created>
  <dcterms:modified xsi:type="dcterms:W3CDTF">2024-03-15T07:57:00Z</dcterms:modified>
</cp:coreProperties>
</file>