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7" w:rsidRDefault="004C7007" w:rsidP="00AA33F2">
      <w:pPr>
        <w:pStyle w:val="Titre"/>
      </w:pPr>
      <w:bookmarkStart w:id="0" w:name="_GoBack"/>
      <w:bookmarkEnd w:id="0"/>
    </w:p>
    <w:p w:rsidR="004C7007" w:rsidRDefault="004C7007" w:rsidP="00761EE5">
      <w:pPr>
        <w:jc w:val="center"/>
        <w:rPr>
          <w:rFonts w:cs="Tahoma"/>
          <w:sz w:val="24"/>
        </w:rPr>
      </w:pPr>
    </w:p>
    <w:p w:rsidR="004C7007" w:rsidRDefault="004C7007" w:rsidP="00761EE5">
      <w:pPr>
        <w:jc w:val="center"/>
        <w:rPr>
          <w:rFonts w:cs="Tahoma"/>
          <w:sz w:val="24"/>
        </w:rPr>
      </w:pPr>
    </w:p>
    <w:p w:rsidR="004C7007" w:rsidRPr="00761EE5" w:rsidRDefault="004C7007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4C7007" w:rsidRDefault="004C7007" w:rsidP="00761EE5">
      <w:pPr>
        <w:jc w:val="center"/>
        <w:rPr>
          <w:rFonts w:cs="Tahoma"/>
          <w:sz w:val="24"/>
        </w:rPr>
      </w:pPr>
    </w:p>
    <w:p w:rsidR="004C7007" w:rsidRDefault="004C7007" w:rsidP="00761EE5">
      <w:pPr>
        <w:jc w:val="center"/>
        <w:rPr>
          <w:rFonts w:cs="Tahoma"/>
          <w:sz w:val="24"/>
        </w:rPr>
      </w:pPr>
    </w:p>
    <w:p w:rsidR="004C7007" w:rsidRDefault="004C7007" w:rsidP="00761EE5">
      <w:pPr>
        <w:jc w:val="center"/>
        <w:rPr>
          <w:rFonts w:cs="Tahoma"/>
          <w:sz w:val="24"/>
        </w:rPr>
      </w:pPr>
    </w:p>
    <w:p w:rsidR="004C7007" w:rsidRDefault="004C7007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F70B66">
        <w:rPr>
          <w:rFonts w:cs="Tahoma"/>
          <w:noProof/>
          <w:sz w:val="24"/>
        </w:rPr>
        <w:t>InfoMaths</w:t>
      </w:r>
    </w:p>
    <w:p w:rsidR="004C7007" w:rsidRPr="006A65D5" w:rsidRDefault="004C7007" w:rsidP="00761EE5">
      <w:pPr>
        <w:jc w:val="center"/>
        <w:rPr>
          <w:rFonts w:cs="Tahoma"/>
        </w:rPr>
      </w:pPr>
    </w:p>
    <w:p w:rsidR="004C7007" w:rsidRDefault="004C7007" w:rsidP="00761EE5">
      <w:pPr>
        <w:jc w:val="center"/>
        <w:rPr>
          <w:rFonts w:cs="Tahoma"/>
          <w:b/>
          <w:sz w:val="24"/>
        </w:rPr>
      </w:pPr>
      <w:r w:rsidRPr="00F70B66">
        <w:rPr>
          <w:rFonts w:cs="Tahoma"/>
          <w:b/>
          <w:noProof/>
          <w:sz w:val="24"/>
        </w:rPr>
        <w:t>jeudi</w:t>
      </w:r>
      <w:r w:rsidRPr="006A65D5">
        <w:rPr>
          <w:rFonts w:cs="Tahoma"/>
          <w:b/>
          <w:sz w:val="24"/>
        </w:rPr>
        <w:t xml:space="preserve"> le </w:t>
      </w:r>
      <w:r w:rsidRPr="00F70B66">
        <w:rPr>
          <w:rFonts w:cs="Tahoma"/>
          <w:b/>
          <w:noProof/>
          <w:sz w:val="24"/>
        </w:rPr>
        <w:t>15 octobre 2020</w:t>
      </w:r>
      <w:r w:rsidRPr="006A65D5">
        <w:rPr>
          <w:rFonts w:cs="Tahoma"/>
          <w:b/>
          <w:sz w:val="24"/>
        </w:rPr>
        <w:t xml:space="preserve">  à  </w:t>
      </w:r>
      <w:r w:rsidRPr="00F70B66">
        <w:rPr>
          <w:rFonts w:cs="Tahoma"/>
          <w:b/>
          <w:noProof/>
          <w:sz w:val="24"/>
        </w:rPr>
        <w:t>14h30 - Amphi. 201</w:t>
      </w:r>
    </w:p>
    <w:p w:rsidR="004C7007" w:rsidRPr="006A65D5" w:rsidRDefault="004C7007" w:rsidP="00761EE5">
      <w:pPr>
        <w:jc w:val="center"/>
        <w:rPr>
          <w:rFonts w:cs="Tahoma"/>
          <w:b/>
          <w:sz w:val="24"/>
        </w:rPr>
      </w:pPr>
    </w:p>
    <w:p w:rsidR="004C7007" w:rsidRDefault="004C7007" w:rsidP="00761EE5">
      <w:pPr>
        <w:jc w:val="center"/>
        <w:rPr>
          <w:rFonts w:cs="Tahoma"/>
          <w:b/>
          <w:sz w:val="28"/>
        </w:rPr>
      </w:pPr>
      <w:r w:rsidRPr="00F70B66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F70B66">
        <w:rPr>
          <w:rFonts w:cs="Tahoma"/>
          <w:b/>
          <w:noProof/>
          <w:sz w:val="28"/>
        </w:rPr>
        <w:t>Nicolas</w:t>
      </w:r>
      <w:r w:rsidRPr="006A65D5">
        <w:rPr>
          <w:rFonts w:cs="Tahoma"/>
          <w:b/>
          <w:sz w:val="28"/>
        </w:rPr>
        <w:t xml:space="preserve"> </w:t>
      </w:r>
      <w:r w:rsidRPr="00F70B66">
        <w:rPr>
          <w:rFonts w:cs="Tahoma"/>
          <w:b/>
          <w:noProof/>
          <w:sz w:val="28"/>
        </w:rPr>
        <w:t>RATTO</w:t>
      </w:r>
    </w:p>
    <w:p w:rsidR="004C7007" w:rsidRPr="006A65D5" w:rsidRDefault="004C7007" w:rsidP="00761EE5">
      <w:pPr>
        <w:jc w:val="center"/>
        <w:rPr>
          <w:rFonts w:cs="Tahoma"/>
          <w:b/>
          <w:sz w:val="24"/>
        </w:rPr>
      </w:pPr>
    </w:p>
    <w:p w:rsidR="004C7007" w:rsidRDefault="004C7007" w:rsidP="00761EE5">
      <w:pPr>
        <w:rPr>
          <w:rFonts w:cs="Tahoma"/>
        </w:rPr>
      </w:pPr>
    </w:p>
    <w:p w:rsidR="004C7007" w:rsidRDefault="004C7007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4C7007" w:rsidRPr="006A65D5" w:rsidRDefault="004C7007" w:rsidP="00761EE5">
      <w:pPr>
        <w:rPr>
          <w:rFonts w:cs="Tahoma"/>
        </w:rPr>
      </w:pPr>
    </w:p>
    <w:p w:rsidR="004C7007" w:rsidRDefault="004C7007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4C7007" w:rsidRPr="006A65D5" w:rsidRDefault="004C7007" w:rsidP="00761EE5">
      <w:pPr>
        <w:rPr>
          <w:rFonts w:cs="Tahoma"/>
        </w:rPr>
      </w:pPr>
    </w:p>
    <w:p w:rsidR="004C7007" w:rsidRDefault="004C7007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4C7007" w:rsidRPr="006A65D5" w:rsidRDefault="004C7007" w:rsidP="00761EE5">
      <w:pPr>
        <w:rPr>
          <w:rFonts w:cs="Tahoma"/>
        </w:rPr>
      </w:pPr>
    </w:p>
    <w:p w:rsidR="004C7007" w:rsidRDefault="004C7007" w:rsidP="00761EE5">
      <w:pPr>
        <w:spacing w:line="360" w:lineRule="auto"/>
        <w:rPr>
          <w:rFonts w:cs="Tahoma"/>
          <w:b/>
          <w:i/>
        </w:rPr>
      </w:pPr>
      <w:r w:rsidRPr="00F70B66">
        <w:rPr>
          <w:rFonts w:cs="Tahoma"/>
          <w:b/>
          <w:i/>
          <w:noProof/>
        </w:rPr>
        <w:t>Modélisation de la coagulation sanguine : propagation d'onde et application à des sujets cliniques</w:t>
      </w:r>
    </w:p>
    <w:p w:rsidR="004C7007" w:rsidRDefault="004C7007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4C7007" w:rsidRPr="006A65D5" w:rsidRDefault="004C7007" w:rsidP="00761EE5">
      <w:pPr>
        <w:rPr>
          <w:rFonts w:cs="Tahoma"/>
        </w:rPr>
      </w:pPr>
    </w:p>
    <w:p w:rsidR="004C7007" w:rsidRDefault="004C7007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4C7007" w:rsidRDefault="004C7007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4C7007" w:rsidRPr="009D71E6" w:rsidTr="00190399">
        <w:tc>
          <w:tcPr>
            <w:tcW w:w="1809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N. MEUNIER</w:t>
            </w:r>
          </w:p>
        </w:tc>
        <w:tc>
          <w:tcPr>
            <w:tcW w:w="2268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Laboratoire de Mathématiques et Modélisation d'Evry (UMR 8071) - Institut de Biologie Génétique et Bioinformatique (IBGBI) - 23 bd de France - 91037 Evry cedex</w:t>
            </w:r>
          </w:p>
        </w:tc>
      </w:tr>
      <w:tr w:rsidR="004C7007" w:rsidRPr="009D71E6" w:rsidTr="00190399">
        <w:tc>
          <w:tcPr>
            <w:tcW w:w="1809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A. STEPHANOU</w:t>
            </w:r>
          </w:p>
        </w:tc>
        <w:tc>
          <w:tcPr>
            <w:tcW w:w="2268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Chargée de Recherche CNRS HDR</w:t>
            </w:r>
          </w:p>
        </w:tc>
        <w:tc>
          <w:tcPr>
            <w:tcW w:w="5133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Laboratoire TIMC-IMAG / DyCTiM - Faculté de Médecine de Grenoble - Allée des Alpes - Domaine de la Merci - 38706 La Tronche cedex</w:t>
            </w:r>
          </w:p>
        </w:tc>
      </w:tr>
      <w:tr w:rsidR="004C7007" w:rsidRPr="009D71E6" w:rsidTr="00190399">
        <w:tc>
          <w:tcPr>
            <w:tcW w:w="1809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A. ALAOUI</w:t>
            </w:r>
          </w:p>
        </w:tc>
        <w:tc>
          <w:tcPr>
            <w:tcW w:w="2268" w:type="dxa"/>
          </w:tcPr>
          <w:p w:rsidR="004C7007" w:rsidRPr="00E854E5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Laboratoire de Mathématiques Appliquées du Havre (LMAH) - Université Le Havre Normandie - 25 rue Philippe Lebon - BP 540 - 76058 Le Havre</w:t>
            </w:r>
          </w:p>
        </w:tc>
      </w:tr>
      <w:tr w:rsidR="004C7007" w:rsidRPr="009D71E6" w:rsidTr="00190399">
        <w:tc>
          <w:tcPr>
            <w:tcW w:w="1809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M. RIBOT</w:t>
            </w:r>
          </w:p>
        </w:tc>
        <w:tc>
          <w:tcPr>
            <w:tcW w:w="2268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Institut Denis Poisson - Université d'Orléans - Bâtiment de Mathématiques - rue Chartres - BP 6759 - 45067 Orléans cedex 2</w:t>
            </w:r>
          </w:p>
        </w:tc>
      </w:tr>
      <w:tr w:rsidR="004C7007" w:rsidRPr="009D71E6" w:rsidTr="00190399">
        <w:tc>
          <w:tcPr>
            <w:tcW w:w="1809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V. VOLPERT</w:t>
            </w:r>
          </w:p>
        </w:tc>
        <w:tc>
          <w:tcPr>
            <w:tcW w:w="2268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Institut Camille Jordan - Université Claude Bernard Lyon 1 - 43 bd du 11 novembre 1918 - 69622 Villeurbanne cedex</w:t>
            </w:r>
          </w:p>
        </w:tc>
      </w:tr>
      <w:tr w:rsidR="004C7007" w:rsidRPr="009D71E6" w:rsidTr="00190399">
        <w:tc>
          <w:tcPr>
            <w:tcW w:w="1809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L. MARION</w:t>
            </w:r>
          </w:p>
        </w:tc>
        <w:tc>
          <w:tcPr>
            <w:tcW w:w="2268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  <w:r w:rsidRPr="00F70B66">
              <w:rPr>
                <w:rFonts w:cs="Tahoma"/>
                <w:noProof/>
                <w:sz w:val="18"/>
                <w:szCs w:val="18"/>
              </w:rPr>
              <w:t>Institut Camille Jordan - Département MI - Ecole centrale de Lyon</w:t>
            </w:r>
          </w:p>
        </w:tc>
      </w:tr>
      <w:tr w:rsidR="004C7007" w:rsidRPr="009D71E6" w:rsidTr="00190399">
        <w:tc>
          <w:tcPr>
            <w:tcW w:w="1809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4C7007" w:rsidRPr="009D71E6" w:rsidTr="00190399">
        <w:tc>
          <w:tcPr>
            <w:tcW w:w="1809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4C7007" w:rsidRPr="009D71E6" w:rsidRDefault="004C7007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4C7007" w:rsidRDefault="004C7007" w:rsidP="00761EE5">
      <w:pPr>
        <w:jc w:val="center"/>
        <w:rPr>
          <w:rFonts w:cs="Tahoma"/>
          <w:b/>
          <w:i/>
        </w:rPr>
      </w:pPr>
    </w:p>
    <w:p w:rsidR="004C7007" w:rsidRPr="00FB23E0" w:rsidRDefault="004C7007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4C7007" w:rsidRDefault="004C7007" w:rsidP="00062694">
      <w:pPr>
        <w:sectPr w:rsidR="004C7007" w:rsidSect="004C7007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4C7007" w:rsidRDefault="004C7007" w:rsidP="00062694"/>
    <w:sectPr w:rsidR="004C7007" w:rsidSect="004C7007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07" w:rsidRDefault="004C7007" w:rsidP="008C02C8">
      <w:r>
        <w:separator/>
      </w:r>
    </w:p>
  </w:endnote>
  <w:endnote w:type="continuationSeparator" w:id="0">
    <w:p w:rsidR="004C7007" w:rsidRDefault="004C7007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07" w:rsidRDefault="004C7007" w:rsidP="008C02C8">
      <w:r>
        <w:separator/>
      </w:r>
    </w:p>
  </w:footnote>
  <w:footnote w:type="continuationSeparator" w:id="0">
    <w:p w:rsidR="004C7007" w:rsidRDefault="004C7007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07" w:rsidRDefault="004C70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07" w:rsidRDefault="004C70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07" w:rsidRDefault="004C70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4C70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4C70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4C70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4C7007"/>
    <w:rsid w:val="005969AA"/>
    <w:rsid w:val="006C4D32"/>
    <w:rsid w:val="00761EE5"/>
    <w:rsid w:val="0085335F"/>
    <w:rsid w:val="008C02C8"/>
    <w:rsid w:val="009A2AFA"/>
    <w:rsid w:val="00AA33F2"/>
    <w:rsid w:val="00AC44AE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7C03-958A-4943-A55B-840863E8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2020-10-05T08:41:00Z</dcterms:created>
  <dcterms:modified xsi:type="dcterms:W3CDTF">2020-10-05T08:41:00Z</dcterms:modified>
</cp:coreProperties>
</file>